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2EF5" w:rsidRPr="00C007E6" w:rsidRDefault="00802EF5" w:rsidP="009A0183">
      <w:pPr>
        <w:spacing w:line="480" w:lineRule="auto"/>
        <w:ind w:firstLine="720"/>
        <w:jc w:val="center"/>
        <w:rPr>
          <w:rFonts w:ascii="Times New Roman" w:hAnsi="Times New Roman"/>
        </w:rPr>
      </w:pPr>
    </w:p>
    <w:p w:rsidR="00802EF5" w:rsidRPr="00C007E6" w:rsidRDefault="00802EF5" w:rsidP="009A0183">
      <w:pPr>
        <w:spacing w:line="480" w:lineRule="auto"/>
        <w:ind w:firstLine="720"/>
        <w:jc w:val="center"/>
        <w:rPr>
          <w:rFonts w:ascii="Times New Roman" w:hAnsi="Times New Roman"/>
        </w:rPr>
      </w:pPr>
    </w:p>
    <w:p w:rsidR="00802EF5" w:rsidRPr="00C007E6" w:rsidRDefault="00802EF5" w:rsidP="009A0183">
      <w:pPr>
        <w:spacing w:line="480" w:lineRule="auto"/>
        <w:ind w:firstLine="720"/>
        <w:jc w:val="center"/>
        <w:rPr>
          <w:rFonts w:ascii="Times New Roman" w:hAnsi="Times New Roman"/>
        </w:rPr>
      </w:pPr>
    </w:p>
    <w:p w:rsidR="009A0183" w:rsidRPr="00C007E6" w:rsidRDefault="009A0183" w:rsidP="009A0183">
      <w:pPr>
        <w:spacing w:line="480" w:lineRule="auto"/>
        <w:ind w:firstLine="720"/>
        <w:jc w:val="center"/>
        <w:rPr>
          <w:rFonts w:ascii="Times New Roman" w:hAnsi="Times New Roman"/>
        </w:rPr>
      </w:pPr>
      <w:r w:rsidRPr="00C007E6">
        <w:rPr>
          <w:rFonts w:ascii="Times New Roman" w:hAnsi="Times New Roman"/>
        </w:rPr>
        <w:t>Immigration</w:t>
      </w:r>
      <w:r w:rsidRPr="00C007E6">
        <w:rPr>
          <w:rFonts w:ascii="Times New Roman" w:hAnsi="Times New Roman"/>
        </w:rPr>
        <w:t xml:space="preserve"> </w:t>
      </w:r>
    </w:p>
    <w:p w:rsidR="00802EF5" w:rsidRPr="00C007E6" w:rsidRDefault="00A441CB" w:rsidP="009A0183">
      <w:pPr>
        <w:spacing w:line="480" w:lineRule="auto"/>
        <w:ind w:firstLine="720"/>
        <w:jc w:val="center"/>
        <w:rPr>
          <w:rFonts w:ascii="Times New Roman" w:hAnsi="Times New Roman"/>
        </w:rPr>
      </w:pPr>
      <w:r w:rsidRPr="00C007E6">
        <w:rPr>
          <w:rFonts w:ascii="Times New Roman" w:hAnsi="Times New Roman"/>
        </w:rPr>
        <w:t>Student’s Name</w:t>
      </w:r>
    </w:p>
    <w:p w:rsidR="00802EF5" w:rsidRPr="00C007E6" w:rsidRDefault="00A441CB" w:rsidP="009A0183">
      <w:pPr>
        <w:spacing w:line="480" w:lineRule="auto"/>
        <w:ind w:firstLine="720"/>
        <w:jc w:val="center"/>
        <w:rPr>
          <w:rFonts w:ascii="Times New Roman" w:hAnsi="Times New Roman"/>
        </w:rPr>
      </w:pPr>
      <w:r w:rsidRPr="00C007E6">
        <w:rPr>
          <w:rFonts w:ascii="Times New Roman" w:hAnsi="Times New Roman"/>
        </w:rPr>
        <w:t>Institutional Affiliation</w:t>
      </w:r>
    </w:p>
    <w:p w:rsidR="00802EF5" w:rsidRPr="00C007E6" w:rsidRDefault="00A441CB" w:rsidP="009A0183">
      <w:pPr>
        <w:spacing w:line="480" w:lineRule="auto"/>
        <w:ind w:firstLine="720"/>
        <w:jc w:val="center"/>
        <w:rPr>
          <w:rFonts w:ascii="Times New Roman" w:hAnsi="Times New Roman"/>
        </w:rPr>
      </w:pPr>
      <w:r w:rsidRPr="00C007E6">
        <w:rPr>
          <w:rFonts w:ascii="Times New Roman" w:hAnsi="Times New Roman"/>
        </w:rPr>
        <w:t>Date</w:t>
      </w:r>
    </w:p>
    <w:p w:rsidR="00802EF5" w:rsidRPr="00C007E6" w:rsidRDefault="009856F4" w:rsidP="009A0183">
      <w:pPr>
        <w:tabs>
          <w:tab w:val="left" w:pos="7050"/>
        </w:tabs>
        <w:spacing w:line="480" w:lineRule="auto"/>
        <w:ind w:firstLine="720"/>
        <w:rPr>
          <w:rFonts w:ascii="Times New Roman" w:hAnsi="Times New Roman"/>
        </w:rPr>
      </w:pPr>
      <w:r w:rsidRPr="00C007E6">
        <w:rPr>
          <w:rFonts w:ascii="Times New Roman" w:hAnsi="Times New Roman"/>
        </w:rPr>
        <w:tab/>
      </w:r>
    </w:p>
    <w:p w:rsidR="00802EF5" w:rsidRPr="00C007E6" w:rsidRDefault="00802EF5" w:rsidP="009A0183">
      <w:pPr>
        <w:spacing w:line="480" w:lineRule="auto"/>
        <w:ind w:firstLine="720"/>
        <w:rPr>
          <w:rFonts w:ascii="Times New Roman" w:hAnsi="Times New Roman"/>
        </w:rPr>
      </w:pPr>
    </w:p>
    <w:p w:rsidR="00802EF5" w:rsidRPr="00C007E6" w:rsidRDefault="00802EF5" w:rsidP="009A0183">
      <w:pPr>
        <w:spacing w:line="480" w:lineRule="auto"/>
        <w:ind w:firstLine="720"/>
        <w:rPr>
          <w:rFonts w:ascii="Times New Roman" w:hAnsi="Times New Roman"/>
        </w:rPr>
      </w:pPr>
    </w:p>
    <w:p w:rsidR="00802EF5" w:rsidRPr="00C007E6" w:rsidRDefault="00802EF5" w:rsidP="009A0183">
      <w:pPr>
        <w:spacing w:line="480" w:lineRule="auto"/>
        <w:ind w:firstLine="720"/>
        <w:rPr>
          <w:rFonts w:ascii="Times New Roman" w:hAnsi="Times New Roman"/>
        </w:rPr>
      </w:pPr>
    </w:p>
    <w:p w:rsidR="00802EF5" w:rsidRPr="00C007E6" w:rsidRDefault="00802EF5" w:rsidP="009A0183">
      <w:pPr>
        <w:spacing w:line="480" w:lineRule="auto"/>
        <w:ind w:firstLine="720"/>
        <w:rPr>
          <w:rFonts w:ascii="Times New Roman" w:hAnsi="Times New Roman"/>
        </w:rPr>
      </w:pPr>
    </w:p>
    <w:p w:rsidR="00802EF5" w:rsidRPr="00C007E6" w:rsidRDefault="00802EF5" w:rsidP="009A0183">
      <w:pPr>
        <w:spacing w:line="480" w:lineRule="auto"/>
        <w:ind w:firstLine="720"/>
        <w:rPr>
          <w:rFonts w:ascii="Times New Roman" w:hAnsi="Times New Roman"/>
        </w:rPr>
      </w:pPr>
    </w:p>
    <w:p w:rsidR="00802EF5" w:rsidRPr="00C007E6" w:rsidRDefault="00802EF5" w:rsidP="009A0183">
      <w:pPr>
        <w:spacing w:line="480" w:lineRule="auto"/>
        <w:ind w:firstLine="720"/>
        <w:rPr>
          <w:rFonts w:ascii="Times New Roman" w:hAnsi="Times New Roman"/>
        </w:rPr>
      </w:pPr>
    </w:p>
    <w:p w:rsidR="00802EF5" w:rsidRPr="00C007E6" w:rsidRDefault="00802EF5" w:rsidP="009A0183">
      <w:pPr>
        <w:spacing w:line="480" w:lineRule="auto"/>
        <w:ind w:firstLine="720"/>
        <w:rPr>
          <w:rFonts w:ascii="Times New Roman" w:hAnsi="Times New Roman"/>
        </w:rPr>
      </w:pPr>
    </w:p>
    <w:p w:rsidR="00802EF5" w:rsidRPr="00C007E6" w:rsidRDefault="00802EF5" w:rsidP="009A0183">
      <w:pPr>
        <w:spacing w:line="480" w:lineRule="auto"/>
        <w:ind w:firstLine="720"/>
        <w:rPr>
          <w:rFonts w:ascii="Times New Roman" w:hAnsi="Times New Roman"/>
        </w:rPr>
      </w:pPr>
    </w:p>
    <w:p w:rsidR="00802EF5" w:rsidRPr="00C007E6" w:rsidRDefault="00802EF5" w:rsidP="009A0183">
      <w:pPr>
        <w:spacing w:line="480" w:lineRule="auto"/>
        <w:ind w:firstLine="720"/>
        <w:rPr>
          <w:rFonts w:ascii="Times New Roman" w:hAnsi="Times New Roman"/>
        </w:rPr>
      </w:pPr>
    </w:p>
    <w:p w:rsidR="00150898" w:rsidRPr="00C007E6" w:rsidRDefault="00150898" w:rsidP="009A0183">
      <w:pPr>
        <w:spacing w:line="480" w:lineRule="auto"/>
        <w:ind w:firstLine="720"/>
        <w:rPr>
          <w:rFonts w:ascii="Times New Roman" w:hAnsi="Times New Roman"/>
        </w:rPr>
      </w:pPr>
    </w:p>
    <w:p w:rsidR="00150898" w:rsidRPr="00C007E6" w:rsidRDefault="00150898" w:rsidP="009A0183">
      <w:pPr>
        <w:spacing w:line="480" w:lineRule="auto"/>
        <w:ind w:firstLine="720"/>
        <w:rPr>
          <w:rFonts w:ascii="Times New Roman" w:hAnsi="Times New Roman"/>
        </w:rPr>
      </w:pPr>
    </w:p>
    <w:p w:rsidR="00150898" w:rsidRPr="00C007E6" w:rsidRDefault="00150898" w:rsidP="009A0183">
      <w:pPr>
        <w:spacing w:line="480" w:lineRule="auto"/>
        <w:ind w:firstLine="720"/>
        <w:rPr>
          <w:rFonts w:ascii="Times New Roman" w:hAnsi="Times New Roman"/>
        </w:rPr>
      </w:pPr>
    </w:p>
    <w:p w:rsidR="00150898" w:rsidRPr="00C007E6" w:rsidRDefault="00150898" w:rsidP="009A0183">
      <w:pPr>
        <w:spacing w:line="480" w:lineRule="auto"/>
        <w:ind w:firstLine="720"/>
        <w:rPr>
          <w:rFonts w:ascii="Times New Roman" w:hAnsi="Times New Roman"/>
        </w:rPr>
      </w:pPr>
    </w:p>
    <w:p w:rsidR="00150898" w:rsidRPr="00C007E6" w:rsidRDefault="00150898" w:rsidP="009A0183">
      <w:pPr>
        <w:spacing w:line="480" w:lineRule="auto"/>
        <w:ind w:firstLine="720"/>
        <w:rPr>
          <w:rFonts w:ascii="Times New Roman" w:hAnsi="Times New Roman"/>
        </w:rPr>
      </w:pPr>
    </w:p>
    <w:p w:rsidR="00802EF5" w:rsidRPr="00C007E6" w:rsidRDefault="00802EF5" w:rsidP="009A0183">
      <w:pPr>
        <w:spacing w:line="480" w:lineRule="auto"/>
        <w:ind w:firstLine="720"/>
        <w:rPr>
          <w:rFonts w:ascii="Times New Roman" w:hAnsi="Times New Roman"/>
        </w:rPr>
      </w:pPr>
    </w:p>
    <w:p w:rsidR="004A12D9" w:rsidRPr="00C007E6" w:rsidRDefault="004A12D9" w:rsidP="009A0183">
      <w:pPr>
        <w:spacing w:line="480" w:lineRule="auto"/>
        <w:jc w:val="center"/>
        <w:rPr>
          <w:rFonts w:ascii="Times New Roman" w:hAnsi="Times New Roman"/>
        </w:rPr>
      </w:pPr>
    </w:p>
    <w:p w:rsidR="009A0183" w:rsidRPr="00C007E6" w:rsidRDefault="009A0183" w:rsidP="009A0183">
      <w:pPr>
        <w:spacing w:line="480" w:lineRule="auto"/>
        <w:jc w:val="center"/>
        <w:rPr>
          <w:rFonts w:ascii="Times New Roman" w:hAnsi="Times New Roman"/>
        </w:rPr>
      </w:pPr>
      <w:r w:rsidRPr="00C007E6">
        <w:rPr>
          <w:rFonts w:ascii="Times New Roman" w:hAnsi="Times New Roman"/>
        </w:rPr>
        <w:t>Immigration</w:t>
      </w:r>
    </w:p>
    <w:p w:rsidR="009A0183" w:rsidRPr="00C007E6" w:rsidRDefault="009A0183" w:rsidP="009A0183">
      <w:pPr>
        <w:spacing w:line="480" w:lineRule="auto"/>
        <w:ind w:firstLine="720"/>
        <w:rPr>
          <w:rFonts w:ascii="Times New Roman" w:hAnsi="Times New Roman"/>
        </w:rPr>
      </w:pPr>
      <w:r w:rsidRPr="00C007E6">
        <w:rPr>
          <w:rFonts w:ascii="Times New Roman" w:hAnsi="Times New Roman"/>
        </w:rPr>
        <w:t>What is Immigration? The term immigration is well defined as the continuous movement of people from one place to another for a temporal or permanent settlement (Heath &amp; Schmidt, 2020). Immigrants live with communities and are considered to be part of society. There are various reasons why individuals move to another country, like the United States of America. The outstanding study indicates that about 214.2 million people moved to other countries in 2010. The real pull towards this movement maybe searches for employment, capital, quality education, quality health services, and guest invitation. The other factor that negatively pushes immigration is higher poverty levels in the country, drought and famine, natural calamities, Conflicts, pandemic, genocide, and other religious differences. People choose to migrate with a higher expectation of better living.</w:t>
      </w:r>
    </w:p>
    <w:p w:rsidR="009A0183" w:rsidRPr="00C007E6" w:rsidRDefault="009A0183" w:rsidP="009A0183">
      <w:pPr>
        <w:spacing w:line="480" w:lineRule="auto"/>
        <w:ind w:firstLine="720"/>
        <w:rPr>
          <w:rFonts w:ascii="Times New Roman" w:hAnsi="Times New Roman"/>
        </w:rPr>
      </w:pPr>
      <w:r w:rsidRPr="00C007E6">
        <w:rPr>
          <w:rFonts w:ascii="Times New Roman" w:hAnsi="Times New Roman"/>
        </w:rPr>
        <w:t xml:space="preserve">Immigration isn't taken in the right way by every member of the community. Immigrants frequently encounter hardships such as unintended Discrimination and racism by the people already living in the city they settle. For instance, the Mexican population, which made way into the urban land for the last century were invaded by external attacks from troops thought to come from the community they were living. The group was extremely racist and operated to make immigrants, regarded as illegal, vacate the area. The invasion united the immigrants as the rivals of the attacking troop and eventually managed to secure a section of enforced authority withdrawn further. It allowed the immigrants to continue with their living regardless of how they looked or spoke. </w:t>
      </w:r>
    </w:p>
    <w:p w:rsidR="009A0183" w:rsidRPr="00C007E6" w:rsidRDefault="009A0183" w:rsidP="009A0183">
      <w:pPr>
        <w:spacing w:line="480" w:lineRule="auto"/>
        <w:ind w:firstLine="720"/>
        <w:rPr>
          <w:rFonts w:ascii="Times New Roman" w:hAnsi="Times New Roman"/>
        </w:rPr>
      </w:pPr>
      <w:r w:rsidRPr="00C007E6">
        <w:rPr>
          <w:rFonts w:ascii="Times New Roman" w:hAnsi="Times New Roman"/>
        </w:rPr>
        <w:t xml:space="preserve">Every country is entitled to the sovereign power of managing its borders by having regulated immigration laws and authority that protect and improve the preferences of its </w:t>
      </w:r>
      <w:r w:rsidRPr="00C007E6">
        <w:rPr>
          <w:rFonts w:ascii="Times New Roman" w:hAnsi="Times New Roman"/>
        </w:rPr>
        <w:lastRenderedPageBreak/>
        <w:t xml:space="preserve">residents. For this reason, each nation is mandated to determine who is free to enter the country, duration to stay, and the business the immigrant can engage. The process used is always fair and does not discriminate against anyone in a legal process. Cutting across the international borders without following legal terms is a threat to the national security of that country and public safety. Accessing the country through this means suppresses wages, strains in public resources, and keeps immigrants themselves endangered to exploitation and abuse. However, backdoor access undermines the rule of law in that nation, and citizens end up losing faith due to the inability of the ruling government to enforce the rule of law. A well-organized legal migration aims at promoting state economic measures and support financial success. Newcomers will be assimilated into the society and accepted in the community they are living in. </w:t>
      </w:r>
    </w:p>
    <w:p w:rsidR="009A0183" w:rsidRPr="00C007E6" w:rsidRDefault="009A0183" w:rsidP="009A0183">
      <w:pPr>
        <w:spacing w:line="480" w:lineRule="auto"/>
        <w:ind w:firstLine="720"/>
        <w:rPr>
          <w:rFonts w:ascii="Times New Roman" w:hAnsi="Times New Roman"/>
        </w:rPr>
      </w:pPr>
      <w:r w:rsidRPr="00C007E6">
        <w:rPr>
          <w:rFonts w:ascii="Times New Roman" w:hAnsi="Times New Roman"/>
        </w:rPr>
        <w:t xml:space="preserve">The United States leads in hosting immigrants worldwide, having not less than one million people arriving annually as permanent legal residents. Other groups that keep landing in the U.S. are the refugees and asylum-seekers, among different categories of immigrants. Moreover, the foreigners born in the U.S. increase the number by hundreds of thousands every, and they become neutralized U.S(Heath &amp; Schmidt, 2020). citizens. Considering every immigrant category, it clearly defines the United States' openness to people of all ethnicities, races, and religions. It ranks the United States as the freest country for immigration. The trend shows that the U.S. is shaped by successive waves of people moving from the arrival of the first colonialist through the present day. </w:t>
      </w:r>
    </w:p>
    <w:p w:rsidR="009A0183" w:rsidRPr="00C007E6" w:rsidRDefault="009A0183" w:rsidP="009A0183">
      <w:pPr>
        <w:spacing w:line="480" w:lineRule="auto"/>
        <w:ind w:firstLine="720"/>
        <w:rPr>
          <w:rFonts w:ascii="Times New Roman" w:hAnsi="Times New Roman"/>
        </w:rPr>
      </w:pPr>
      <w:r w:rsidRPr="00C007E6">
        <w:rPr>
          <w:rFonts w:ascii="Times New Roman" w:hAnsi="Times New Roman"/>
        </w:rPr>
        <w:t xml:space="preserve">Immigration comes with a wide-ranging impact on society and culture, and the effect on the economy is no less substantial. There is an increase in the population level and growth as a result of the migration.  It raises a competitive environment in both demand and supply in the economy. Immigrants move with an intention and many purposes to hold occupations and high </w:t>
      </w:r>
      <w:r w:rsidRPr="00C007E6">
        <w:rPr>
          <w:rFonts w:ascii="Times New Roman" w:hAnsi="Times New Roman"/>
        </w:rPr>
        <w:lastRenderedPageBreak/>
        <w:t xml:space="preserve">educational background than natives. The immigrant's second-generation exhibits a high striking power towards economic growth. Over the years, countries have continued to receive more immigrants with a competitive nature.  For example, in 2017, the U.S. population holds nearly 14% of people who move from other countries. It is a sharp increase from the documented history row rates of the 1960s and 1970s. The fact suggests that immigrants contribute more to the U.S. economy. Their effort handles by the immigrants is not precisely equal to that of native-born Americans. The newly settled residents choose to work in different jobs displaying different skill levels in raising huge wages. </w:t>
      </w:r>
    </w:p>
    <w:p w:rsidR="009A0183" w:rsidRPr="00C007E6" w:rsidRDefault="009A0183" w:rsidP="009A0183">
      <w:pPr>
        <w:spacing w:line="480" w:lineRule="auto"/>
        <w:ind w:firstLine="720"/>
        <w:rPr>
          <w:rFonts w:ascii="Times New Roman" w:hAnsi="Times New Roman"/>
        </w:rPr>
      </w:pPr>
      <w:r w:rsidRPr="00C007E6">
        <w:rPr>
          <w:rFonts w:ascii="Times New Roman" w:hAnsi="Times New Roman"/>
        </w:rPr>
        <w:t xml:space="preserve">The analysis shows immigrants come with extra efforts and have a positive impact on government revenue and other business innovations contributing to productivity growth. Hot debates often arise on the Amendment of immigration policy to deny foreigners privileges as they work own more properties, thus overtaking the native community. A series of reforms to limit the immigrants in the U.S. provides an excellent example of various amendments. With the advancement in the 20th series of immigration, reforms were passed to build a self-reliance nation. Researchers and analysts bounded together to search the economic aspect of the immigrants. It came into the realization that with the increase of employees in every business, immigrants contribute much to the national economy of the living state/country. An average estimate indicates the contribution of immigrants in every country they have settled is about 10% of the GDP (McLaren &amp; Paterson, 2020). Thus, allowing more immigrants in the country will increase the GDP and promote products that enhance better job matching. </w:t>
      </w:r>
    </w:p>
    <w:p w:rsidR="009A0183" w:rsidRPr="00C007E6" w:rsidRDefault="009A0183" w:rsidP="009A0183">
      <w:pPr>
        <w:spacing w:line="480" w:lineRule="auto"/>
        <w:ind w:firstLine="720"/>
        <w:rPr>
          <w:rFonts w:ascii="Times New Roman" w:hAnsi="Times New Roman"/>
        </w:rPr>
      </w:pPr>
      <w:r w:rsidRPr="00C007E6">
        <w:rPr>
          <w:rFonts w:ascii="Times New Roman" w:hAnsi="Times New Roman"/>
        </w:rPr>
        <w:t xml:space="preserve">On the other look, a large number of immigrants result in disruption. Public services and infrastructure become overwhelmed, and this could lower the wages of the native resident. Conflict emerges as natives are not in complete interchangeable terms with the immigrants. The </w:t>
      </w:r>
      <w:r w:rsidRPr="00C007E6">
        <w:rPr>
          <w:rFonts w:ascii="Times New Roman" w:hAnsi="Times New Roman"/>
        </w:rPr>
        <w:lastRenderedPageBreak/>
        <w:t xml:space="preserve">immigrant mindset is to secure numerous occupations by offering a mix of skills to the labor market. With their high qualifications and innovation capability, they dominate the labor force industry to generate demand and increase economic development. </w:t>
      </w:r>
    </w:p>
    <w:p w:rsidR="009A0183" w:rsidRPr="00C007E6" w:rsidRDefault="009A0183" w:rsidP="009A0183">
      <w:pPr>
        <w:spacing w:line="480" w:lineRule="auto"/>
        <w:ind w:firstLine="720"/>
        <w:rPr>
          <w:rFonts w:ascii="Times New Roman" w:hAnsi="Times New Roman"/>
        </w:rPr>
      </w:pPr>
      <w:r w:rsidRPr="00C007E6">
        <w:rPr>
          <w:rFonts w:ascii="Times New Roman" w:hAnsi="Times New Roman"/>
        </w:rPr>
        <w:t xml:space="preserve">Support programs are established to empower and promote the development of the emigrants. These programs add value to immigrants. At times, immigrants are humiliated, and the initiated program gives them a sense of belonging to the settlement communities (McLaren &amp; Paterson, 2020). Their rights need to be claimed to discourage dehumanization and any act that go against their human right. People living in another country away from their origin deserve their needs ranging from education to employment. Unfortunately, Discrimination denies them the right to access the necessary support. Many organizations are formed worldwide to provide expertise and resources belonging to this group. Every support board in this category advocate for the need to have a safe space primarily to protect early childhood programs. The enforcement educates the staff on how to handle the foreigners and how to keep their information safe.    </w:t>
      </w:r>
    </w:p>
    <w:p w:rsidR="009A0183" w:rsidRPr="00C007E6" w:rsidRDefault="009A0183" w:rsidP="009A0183">
      <w:pPr>
        <w:spacing w:line="480" w:lineRule="auto"/>
        <w:ind w:firstLine="720"/>
        <w:rPr>
          <w:rFonts w:ascii="Times New Roman" w:hAnsi="Times New Roman"/>
        </w:rPr>
      </w:pPr>
      <w:r w:rsidRPr="00C007E6">
        <w:rPr>
          <w:rFonts w:ascii="Times New Roman" w:hAnsi="Times New Roman"/>
        </w:rPr>
        <w:t xml:space="preserve">Targeting those moving to other countries in search of further education, support organizations Act highlights the tuition equity measures. These measures are subject to state laws and the outlined policies in support of higher education to immigrants. The united nations provide an action plan to enact an employer's ability to assess and utilize immigrants' skills in a work environment. It is a remarkable change to assure longtime employability. Other entrepreneurs living outside their country are connected through an online medium to connect immigrant entrepreneurs with other communities and keep updated with the market gap. </w:t>
      </w:r>
    </w:p>
    <w:p w:rsidR="009A0183" w:rsidRPr="00C007E6" w:rsidRDefault="009A0183" w:rsidP="009A0183">
      <w:pPr>
        <w:spacing w:line="480" w:lineRule="auto"/>
        <w:ind w:firstLine="720"/>
        <w:rPr>
          <w:rFonts w:ascii="Times New Roman" w:hAnsi="Times New Roman"/>
        </w:rPr>
      </w:pPr>
      <w:r w:rsidRPr="00C007E6">
        <w:rPr>
          <w:rFonts w:ascii="Times New Roman" w:hAnsi="Times New Roman"/>
        </w:rPr>
        <w:t xml:space="preserve">These programs seek foreign assistance in funding innovation and practical projects to give immigrants the chance to be immigrants.  In the process, other countries manage to have a controlled administration to evaluate all the aspects and adequately prepare for the emergencies </w:t>
      </w:r>
      <w:r w:rsidRPr="00C007E6">
        <w:rPr>
          <w:rFonts w:ascii="Times New Roman" w:hAnsi="Times New Roman"/>
        </w:rPr>
        <w:lastRenderedPageBreak/>
        <w:t xml:space="preserve">that usually displace people (McLaren &amp; Paterson, 2020). The primary business of these systems is to promote the legal process of immigration and protect the human rights of people settling outside their countries. Empowerment programs condemn smuggling and social bullying, and people get the freedom to intermingle. The recruitments to offer jobs and grant other benefits are powered by these institutions to avoid racism and Discrimination during the selection. The aim is to involve the inter-governmental cooperation on border management and immigrant protection.  </w:t>
      </w:r>
    </w:p>
    <w:p w:rsidR="009A0183" w:rsidRPr="00C007E6" w:rsidRDefault="009A0183" w:rsidP="009A0183">
      <w:pPr>
        <w:spacing w:line="480" w:lineRule="auto"/>
        <w:ind w:firstLine="720"/>
        <w:rPr>
          <w:rFonts w:ascii="Times New Roman" w:hAnsi="Times New Roman"/>
        </w:rPr>
      </w:pPr>
      <w:r w:rsidRPr="00C007E6">
        <w:rPr>
          <w:rFonts w:ascii="Times New Roman" w:hAnsi="Times New Roman"/>
        </w:rPr>
        <w:t xml:space="preserve">In general, immigration is a touchstone in every country's political discussion for years. Those in power and policymakers naturally weigh the economic, security, and interests of humanitarian to check on the need for immigration. Others respond positively, but more states come with many arguments on how they undervalue immigrants. The formed congresses have not yet reached on a collective agreement of comprehensive immigration amendments. In the global world, people move in search of greener pastures, and the trend keeps circulating at a high level. This chain has continued to expand in all sectors, including education, job opportunities, games and sports, entrepreneurship, research and innovation, and friend invitations. Therefore, immigration is a continuous thread in our modern society.  </w:t>
      </w:r>
    </w:p>
    <w:p w:rsidR="009A0183" w:rsidRPr="00C007E6" w:rsidRDefault="009A0183" w:rsidP="009A0183">
      <w:pPr>
        <w:spacing w:line="480" w:lineRule="auto"/>
        <w:rPr>
          <w:rFonts w:ascii="Times New Roman" w:hAnsi="Times New Roman"/>
        </w:rPr>
      </w:pPr>
    </w:p>
    <w:p w:rsidR="009A0183" w:rsidRPr="00C007E6" w:rsidRDefault="009A0183" w:rsidP="009A0183">
      <w:pPr>
        <w:spacing w:line="480" w:lineRule="auto"/>
        <w:rPr>
          <w:rFonts w:ascii="Times New Roman" w:hAnsi="Times New Roman"/>
        </w:rPr>
      </w:pPr>
    </w:p>
    <w:p w:rsidR="009A0183" w:rsidRPr="00C007E6" w:rsidRDefault="009A0183" w:rsidP="009A0183">
      <w:pPr>
        <w:spacing w:line="480" w:lineRule="auto"/>
        <w:rPr>
          <w:rFonts w:ascii="Times New Roman" w:hAnsi="Times New Roman"/>
        </w:rPr>
      </w:pPr>
    </w:p>
    <w:p w:rsidR="009A0183" w:rsidRPr="00C007E6" w:rsidRDefault="009A0183" w:rsidP="009A0183">
      <w:pPr>
        <w:spacing w:line="480" w:lineRule="auto"/>
        <w:rPr>
          <w:rFonts w:ascii="Times New Roman" w:hAnsi="Times New Roman"/>
        </w:rPr>
      </w:pPr>
    </w:p>
    <w:p w:rsidR="009A0183" w:rsidRPr="00C007E6" w:rsidRDefault="009A0183" w:rsidP="009A0183">
      <w:pPr>
        <w:spacing w:line="480" w:lineRule="auto"/>
        <w:rPr>
          <w:rFonts w:ascii="Times New Roman" w:hAnsi="Times New Roman"/>
        </w:rPr>
      </w:pPr>
    </w:p>
    <w:p w:rsidR="009A0183" w:rsidRPr="00C007E6" w:rsidRDefault="009A0183" w:rsidP="009A0183">
      <w:pPr>
        <w:spacing w:line="480" w:lineRule="auto"/>
        <w:rPr>
          <w:rFonts w:ascii="Times New Roman" w:hAnsi="Times New Roman"/>
        </w:rPr>
      </w:pPr>
    </w:p>
    <w:p w:rsidR="009A0183" w:rsidRDefault="009A0183" w:rsidP="009A0183">
      <w:pPr>
        <w:spacing w:line="480" w:lineRule="auto"/>
        <w:rPr>
          <w:rFonts w:ascii="Times New Roman" w:hAnsi="Times New Roman"/>
        </w:rPr>
      </w:pPr>
    </w:p>
    <w:p w:rsidR="00267A60" w:rsidRPr="00C007E6" w:rsidRDefault="00267A60" w:rsidP="009A0183">
      <w:pPr>
        <w:spacing w:line="480" w:lineRule="auto"/>
        <w:rPr>
          <w:rFonts w:ascii="Times New Roman" w:hAnsi="Times New Roman"/>
        </w:rPr>
      </w:pPr>
      <w:bookmarkStart w:id="0" w:name="_GoBack"/>
      <w:bookmarkEnd w:id="0"/>
    </w:p>
    <w:p w:rsidR="009A0183" w:rsidRPr="00C007E6" w:rsidRDefault="009A0183" w:rsidP="009A0183">
      <w:pPr>
        <w:spacing w:line="480" w:lineRule="auto"/>
        <w:jc w:val="center"/>
        <w:rPr>
          <w:rFonts w:ascii="Times New Roman" w:hAnsi="Times New Roman"/>
        </w:rPr>
      </w:pPr>
      <w:r w:rsidRPr="00C007E6">
        <w:rPr>
          <w:rFonts w:ascii="Times New Roman" w:hAnsi="Times New Roman"/>
        </w:rPr>
        <w:lastRenderedPageBreak/>
        <w:t>Reference</w:t>
      </w:r>
    </w:p>
    <w:p w:rsidR="009A0183" w:rsidRPr="00C007E6" w:rsidRDefault="009A0183" w:rsidP="009A0183">
      <w:pPr>
        <w:spacing w:line="480" w:lineRule="auto"/>
        <w:ind w:left="720" w:hanging="720"/>
        <w:rPr>
          <w:rFonts w:ascii="Times New Roman" w:hAnsi="Times New Roman"/>
        </w:rPr>
      </w:pPr>
      <w:r w:rsidRPr="00C007E6">
        <w:rPr>
          <w:rFonts w:ascii="Times New Roman" w:hAnsi="Times New Roman"/>
        </w:rPr>
        <w:t xml:space="preserve">Heath, A., Davidov, E., Ford, R., Green, E. G., Ramos, A., &amp; Schmidt, P. (2020). </w:t>
      </w:r>
      <w:r w:rsidRPr="00C007E6">
        <w:rPr>
          <w:rFonts w:ascii="Times New Roman" w:hAnsi="Times New Roman"/>
          <w:i/>
        </w:rPr>
        <w:t>Contested terrain: Explaining divergent patterns of public opinion towards immigration within Europe.</w:t>
      </w:r>
    </w:p>
    <w:p w:rsidR="009A0183" w:rsidRPr="00C007E6" w:rsidRDefault="009A0183" w:rsidP="009A0183">
      <w:pPr>
        <w:spacing w:line="480" w:lineRule="auto"/>
        <w:ind w:left="720" w:hanging="720"/>
        <w:rPr>
          <w:rFonts w:ascii="Times New Roman" w:hAnsi="Times New Roman"/>
          <w:i/>
        </w:rPr>
      </w:pPr>
      <w:r w:rsidRPr="00C007E6">
        <w:rPr>
          <w:rFonts w:ascii="Times New Roman" w:hAnsi="Times New Roman"/>
        </w:rPr>
        <w:t>McLaren, L., &amp; Paterson, I. (2020). Generational change and attitudes to immigration. </w:t>
      </w:r>
      <w:r w:rsidRPr="00C007E6">
        <w:rPr>
          <w:rFonts w:ascii="Times New Roman" w:hAnsi="Times New Roman"/>
          <w:i/>
        </w:rPr>
        <w:t>Journal of Ethnic and Migration Studies, 46(3), 665-682.</w:t>
      </w:r>
    </w:p>
    <w:p w:rsidR="009A0183" w:rsidRPr="00C007E6" w:rsidRDefault="009A0183" w:rsidP="009A0183">
      <w:pPr>
        <w:spacing w:line="480" w:lineRule="auto"/>
        <w:rPr>
          <w:rFonts w:ascii="Times New Roman" w:hAnsi="Times New Roman"/>
        </w:rPr>
      </w:pPr>
    </w:p>
    <w:p w:rsidR="00FD0FCA" w:rsidRPr="00C007E6" w:rsidRDefault="009E7205" w:rsidP="009A0183">
      <w:pPr>
        <w:spacing w:line="480" w:lineRule="auto"/>
        <w:ind w:left="720" w:hanging="720"/>
        <w:rPr>
          <w:rFonts w:ascii="Times New Roman" w:hAnsi="Times New Roman"/>
        </w:rPr>
      </w:pPr>
      <w:r w:rsidRPr="00C007E6">
        <w:rPr>
          <w:rFonts w:ascii="Times New Roman" w:hAnsi="Times New Roman"/>
        </w:rPr>
        <w:t xml:space="preserve"> </w:t>
      </w:r>
    </w:p>
    <w:p w:rsidR="00FD0FCA" w:rsidRPr="00C007E6" w:rsidRDefault="00FD0FCA" w:rsidP="009A0183">
      <w:pPr>
        <w:spacing w:line="480" w:lineRule="auto"/>
        <w:rPr>
          <w:rFonts w:ascii="Times New Roman" w:hAnsi="Times New Roman"/>
        </w:rPr>
      </w:pPr>
    </w:p>
    <w:sectPr w:rsidR="00FD0FCA" w:rsidRPr="00C007E6" w:rsidSect="00C67AE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515E" w:rsidRDefault="0038515E">
      <w:r>
        <w:separator/>
      </w:r>
    </w:p>
  </w:endnote>
  <w:endnote w:type="continuationSeparator" w:id="0">
    <w:p w:rsidR="0038515E" w:rsidRDefault="003851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515E" w:rsidRDefault="0038515E">
      <w:r>
        <w:separator/>
      </w:r>
    </w:p>
  </w:footnote>
  <w:footnote w:type="continuationSeparator" w:id="0">
    <w:p w:rsidR="0038515E" w:rsidRDefault="0038515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AEB" w:rsidRDefault="009A0183">
    <w:pPr>
      <w:pStyle w:val="Header"/>
    </w:pPr>
    <w:r>
      <w:rPr>
        <w:rFonts w:ascii="Times New Roman" w:hAnsi="Times New Roman"/>
      </w:rPr>
      <w:t>IMMIGRATION</w:t>
    </w:r>
    <w:r w:rsidR="008F4C5A">
      <w:tab/>
    </w:r>
    <w:r w:rsidR="00A441CB">
      <w:tab/>
      <w:t xml:space="preserve">  </w:t>
    </w:r>
    <w:r w:rsidR="00A441CB">
      <w:fldChar w:fldCharType="begin"/>
    </w:r>
    <w:r w:rsidR="00A441CB">
      <w:instrText xml:space="preserve"> PAGE   \* MERGEFORMAT </w:instrText>
    </w:r>
    <w:r w:rsidR="00A441CB">
      <w:fldChar w:fldCharType="separate"/>
    </w:r>
    <w:r w:rsidR="00267A60">
      <w:rPr>
        <w:noProof/>
      </w:rPr>
      <w:t>6</w:t>
    </w:r>
    <w:r w:rsidR="00A441CB">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AEB" w:rsidRDefault="00A441CB" w:rsidP="00802EF5">
    <w:pPr>
      <w:pStyle w:val="Header"/>
    </w:pPr>
    <w:r w:rsidRPr="002661A4">
      <w:rPr>
        <w:rFonts w:ascii="Times New Roman" w:hAnsi="Times New Roman"/>
      </w:rPr>
      <w:t xml:space="preserve">Running head: </w:t>
    </w:r>
    <w:r w:rsidR="009A0183">
      <w:rPr>
        <w:rFonts w:ascii="Times New Roman" w:hAnsi="Times New Roman"/>
      </w:rPr>
      <w:t>IMMIGRATION</w:t>
    </w:r>
    <w:r w:rsidR="00802EF5">
      <w:tab/>
    </w:r>
    <w:r w:rsidR="004F56D1">
      <w:tab/>
    </w:r>
    <w:r>
      <w:fldChar w:fldCharType="begin"/>
    </w:r>
    <w:r>
      <w:instrText xml:space="preserve"> PAGE   \* MERGEFORMAT </w:instrText>
    </w:r>
    <w:r>
      <w:fldChar w:fldCharType="separate"/>
    </w:r>
    <w:r w:rsidR="00267A60">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6252EA"/>
    <w:multiLevelType w:val="hybridMultilevel"/>
    <w:tmpl w:val="F5A8C966"/>
    <w:lvl w:ilvl="0" w:tplc="2900375E">
      <w:start w:val="1"/>
      <w:numFmt w:val="decimal"/>
      <w:lvlText w:val="%1."/>
      <w:lvlJc w:val="left"/>
      <w:pPr>
        <w:ind w:left="1080" w:hanging="360"/>
      </w:pPr>
    </w:lvl>
    <w:lvl w:ilvl="1" w:tplc="5DA02F92" w:tentative="1">
      <w:start w:val="1"/>
      <w:numFmt w:val="lowerLetter"/>
      <w:lvlText w:val="%2."/>
      <w:lvlJc w:val="left"/>
      <w:pPr>
        <w:ind w:left="1800" w:hanging="360"/>
      </w:pPr>
    </w:lvl>
    <w:lvl w:ilvl="2" w:tplc="77FC74F4" w:tentative="1">
      <w:start w:val="1"/>
      <w:numFmt w:val="lowerRoman"/>
      <w:lvlText w:val="%3."/>
      <w:lvlJc w:val="right"/>
      <w:pPr>
        <w:ind w:left="2520" w:hanging="180"/>
      </w:pPr>
    </w:lvl>
    <w:lvl w:ilvl="3" w:tplc="35742716" w:tentative="1">
      <w:start w:val="1"/>
      <w:numFmt w:val="decimal"/>
      <w:lvlText w:val="%4."/>
      <w:lvlJc w:val="left"/>
      <w:pPr>
        <w:ind w:left="3240" w:hanging="360"/>
      </w:pPr>
    </w:lvl>
    <w:lvl w:ilvl="4" w:tplc="D6C854EA" w:tentative="1">
      <w:start w:val="1"/>
      <w:numFmt w:val="lowerLetter"/>
      <w:lvlText w:val="%5."/>
      <w:lvlJc w:val="left"/>
      <w:pPr>
        <w:ind w:left="3960" w:hanging="360"/>
      </w:pPr>
    </w:lvl>
    <w:lvl w:ilvl="5" w:tplc="F0381BAA" w:tentative="1">
      <w:start w:val="1"/>
      <w:numFmt w:val="lowerRoman"/>
      <w:lvlText w:val="%6."/>
      <w:lvlJc w:val="right"/>
      <w:pPr>
        <w:ind w:left="4680" w:hanging="180"/>
      </w:pPr>
    </w:lvl>
    <w:lvl w:ilvl="6" w:tplc="D004E31A" w:tentative="1">
      <w:start w:val="1"/>
      <w:numFmt w:val="decimal"/>
      <w:lvlText w:val="%7."/>
      <w:lvlJc w:val="left"/>
      <w:pPr>
        <w:ind w:left="5400" w:hanging="360"/>
      </w:pPr>
    </w:lvl>
    <w:lvl w:ilvl="7" w:tplc="06B6E8C6" w:tentative="1">
      <w:start w:val="1"/>
      <w:numFmt w:val="lowerLetter"/>
      <w:lvlText w:val="%8."/>
      <w:lvlJc w:val="left"/>
      <w:pPr>
        <w:ind w:left="6120" w:hanging="360"/>
      </w:pPr>
    </w:lvl>
    <w:lvl w:ilvl="8" w:tplc="A73085D4" w:tentative="1">
      <w:start w:val="1"/>
      <w:numFmt w:val="lowerRoman"/>
      <w:lvlText w:val="%9."/>
      <w:lvlJc w:val="right"/>
      <w:pPr>
        <w:ind w:left="6840" w:hanging="180"/>
      </w:pPr>
    </w:lvl>
  </w:abstractNum>
  <w:abstractNum w:abstractNumId="1" w15:restartNumberingAfterBreak="0">
    <w:nsid w:val="181B7E79"/>
    <w:multiLevelType w:val="hybridMultilevel"/>
    <w:tmpl w:val="5D808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C94FB7"/>
    <w:multiLevelType w:val="hybridMultilevel"/>
    <w:tmpl w:val="CDE69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D266D1"/>
    <w:multiLevelType w:val="hybridMultilevel"/>
    <w:tmpl w:val="3F40E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EA1A8C"/>
    <w:multiLevelType w:val="hybridMultilevel"/>
    <w:tmpl w:val="450C5578"/>
    <w:lvl w:ilvl="0" w:tplc="A1547E2E">
      <w:start w:val="1"/>
      <w:numFmt w:val="lowerLetter"/>
      <w:lvlText w:val="%1)"/>
      <w:lvlJc w:val="left"/>
      <w:pPr>
        <w:ind w:left="720" w:hanging="360"/>
      </w:pPr>
    </w:lvl>
    <w:lvl w:ilvl="1" w:tplc="1D12AC00" w:tentative="1">
      <w:start w:val="1"/>
      <w:numFmt w:val="lowerLetter"/>
      <w:lvlText w:val="%2."/>
      <w:lvlJc w:val="left"/>
      <w:pPr>
        <w:ind w:left="1440" w:hanging="360"/>
      </w:pPr>
    </w:lvl>
    <w:lvl w:ilvl="2" w:tplc="179AE9AA" w:tentative="1">
      <w:start w:val="1"/>
      <w:numFmt w:val="lowerRoman"/>
      <w:lvlText w:val="%3."/>
      <w:lvlJc w:val="right"/>
      <w:pPr>
        <w:ind w:left="2160" w:hanging="180"/>
      </w:pPr>
    </w:lvl>
    <w:lvl w:ilvl="3" w:tplc="B996534C" w:tentative="1">
      <w:start w:val="1"/>
      <w:numFmt w:val="decimal"/>
      <w:lvlText w:val="%4."/>
      <w:lvlJc w:val="left"/>
      <w:pPr>
        <w:ind w:left="2880" w:hanging="360"/>
      </w:pPr>
    </w:lvl>
    <w:lvl w:ilvl="4" w:tplc="0E6C9CF8" w:tentative="1">
      <w:start w:val="1"/>
      <w:numFmt w:val="lowerLetter"/>
      <w:lvlText w:val="%5."/>
      <w:lvlJc w:val="left"/>
      <w:pPr>
        <w:ind w:left="3600" w:hanging="360"/>
      </w:pPr>
    </w:lvl>
    <w:lvl w:ilvl="5" w:tplc="595A652E" w:tentative="1">
      <w:start w:val="1"/>
      <w:numFmt w:val="lowerRoman"/>
      <w:lvlText w:val="%6."/>
      <w:lvlJc w:val="right"/>
      <w:pPr>
        <w:ind w:left="4320" w:hanging="180"/>
      </w:pPr>
    </w:lvl>
    <w:lvl w:ilvl="6" w:tplc="1542EC10" w:tentative="1">
      <w:start w:val="1"/>
      <w:numFmt w:val="decimal"/>
      <w:lvlText w:val="%7."/>
      <w:lvlJc w:val="left"/>
      <w:pPr>
        <w:ind w:left="5040" w:hanging="360"/>
      </w:pPr>
    </w:lvl>
    <w:lvl w:ilvl="7" w:tplc="CF1E4356" w:tentative="1">
      <w:start w:val="1"/>
      <w:numFmt w:val="lowerLetter"/>
      <w:lvlText w:val="%8."/>
      <w:lvlJc w:val="left"/>
      <w:pPr>
        <w:ind w:left="5760" w:hanging="360"/>
      </w:pPr>
    </w:lvl>
    <w:lvl w:ilvl="8" w:tplc="CC24FF06" w:tentative="1">
      <w:start w:val="1"/>
      <w:numFmt w:val="lowerRoman"/>
      <w:lvlText w:val="%9."/>
      <w:lvlJc w:val="right"/>
      <w:pPr>
        <w:ind w:left="6480" w:hanging="180"/>
      </w:pPr>
    </w:lvl>
  </w:abstractNum>
  <w:abstractNum w:abstractNumId="5" w15:restartNumberingAfterBreak="0">
    <w:nsid w:val="3A505AF6"/>
    <w:multiLevelType w:val="hybridMultilevel"/>
    <w:tmpl w:val="A454D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4F768C"/>
    <w:multiLevelType w:val="hybridMultilevel"/>
    <w:tmpl w:val="7B026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392315"/>
    <w:multiLevelType w:val="hybridMultilevel"/>
    <w:tmpl w:val="2A7C2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2308CC"/>
    <w:multiLevelType w:val="hybridMultilevel"/>
    <w:tmpl w:val="33A47DD8"/>
    <w:lvl w:ilvl="0" w:tplc="CB66A448">
      <w:start w:val="1"/>
      <w:numFmt w:val="bullet"/>
      <w:lvlText w:val=""/>
      <w:lvlJc w:val="left"/>
      <w:pPr>
        <w:ind w:left="720" w:hanging="360"/>
      </w:pPr>
      <w:rPr>
        <w:rFonts w:ascii="Symbol" w:hAnsi="Symbol" w:hint="default"/>
      </w:rPr>
    </w:lvl>
    <w:lvl w:ilvl="1" w:tplc="0DB8C880">
      <w:start w:val="1"/>
      <w:numFmt w:val="bullet"/>
      <w:lvlText w:val="o"/>
      <w:lvlJc w:val="left"/>
      <w:pPr>
        <w:ind w:left="1440" w:hanging="360"/>
      </w:pPr>
      <w:rPr>
        <w:rFonts w:ascii="Courier New" w:hAnsi="Courier New" w:hint="default"/>
      </w:rPr>
    </w:lvl>
    <w:lvl w:ilvl="2" w:tplc="4DECC0FA" w:tentative="1">
      <w:start w:val="1"/>
      <w:numFmt w:val="bullet"/>
      <w:lvlText w:val=""/>
      <w:lvlJc w:val="left"/>
      <w:pPr>
        <w:ind w:left="2160" w:hanging="360"/>
      </w:pPr>
      <w:rPr>
        <w:rFonts w:ascii="Wingdings" w:hAnsi="Wingdings" w:hint="default"/>
      </w:rPr>
    </w:lvl>
    <w:lvl w:ilvl="3" w:tplc="BB04234E" w:tentative="1">
      <w:start w:val="1"/>
      <w:numFmt w:val="bullet"/>
      <w:lvlText w:val=""/>
      <w:lvlJc w:val="left"/>
      <w:pPr>
        <w:ind w:left="2880" w:hanging="360"/>
      </w:pPr>
      <w:rPr>
        <w:rFonts w:ascii="Symbol" w:hAnsi="Symbol" w:hint="default"/>
      </w:rPr>
    </w:lvl>
    <w:lvl w:ilvl="4" w:tplc="D100977E" w:tentative="1">
      <w:start w:val="1"/>
      <w:numFmt w:val="bullet"/>
      <w:lvlText w:val="o"/>
      <w:lvlJc w:val="left"/>
      <w:pPr>
        <w:ind w:left="3600" w:hanging="360"/>
      </w:pPr>
      <w:rPr>
        <w:rFonts w:ascii="Courier New" w:hAnsi="Courier New" w:hint="default"/>
      </w:rPr>
    </w:lvl>
    <w:lvl w:ilvl="5" w:tplc="69D0EB14" w:tentative="1">
      <w:start w:val="1"/>
      <w:numFmt w:val="bullet"/>
      <w:lvlText w:val=""/>
      <w:lvlJc w:val="left"/>
      <w:pPr>
        <w:ind w:left="4320" w:hanging="360"/>
      </w:pPr>
      <w:rPr>
        <w:rFonts w:ascii="Wingdings" w:hAnsi="Wingdings" w:hint="default"/>
      </w:rPr>
    </w:lvl>
    <w:lvl w:ilvl="6" w:tplc="14F67DFE" w:tentative="1">
      <w:start w:val="1"/>
      <w:numFmt w:val="bullet"/>
      <w:lvlText w:val=""/>
      <w:lvlJc w:val="left"/>
      <w:pPr>
        <w:ind w:left="5040" w:hanging="360"/>
      </w:pPr>
      <w:rPr>
        <w:rFonts w:ascii="Symbol" w:hAnsi="Symbol" w:hint="default"/>
      </w:rPr>
    </w:lvl>
    <w:lvl w:ilvl="7" w:tplc="21982CFE" w:tentative="1">
      <w:start w:val="1"/>
      <w:numFmt w:val="bullet"/>
      <w:lvlText w:val="o"/>
      <w:lvlJc w:val="left"/>
      <w:pPr>
        <w:ind w:left="5760" w:hanging="360"/>
      </w:pPr>
      <w:rPr>
        <w:rFonts w:ascii="Courier New" w:hAnsi="Courier New" w:hint="default"/>
      </w:rPr>
    </w:lvl>
    <w:lvl w:ilvl="8" w:tplc="6C4ADE76" w:tentative="1">
      <w:start w:val="1"/>
      <w:numFmt w:val="bullet"/>
      <w:lvlText w:val=""/>
      <w:lvlJc w:val="left"/>
      <w:pPr>
        <w:ind w:left="6480" w:hanging="360"/>
      </w:pPr>
      <w:rPr>
        <w:rFonts w:ascii="Wingdings" w:hAnsi="Wingdings" w:hint="default"/>
      </w:rPr>
    </w:lvl>
  </w:abstractNum>
  <w:abstractNum w:abstractNumId="9" w15:restartNumberingAfterBreak="0">
    <w:nsid w:val="56204B4D"/>
    <w:multiLevelType w:val="hybridMultilevel"/>
    <w:tmpl w:val="F5A8C966"/>
    <w:lvl w:ilvl="0" w:tplc="858CE6D8">
      <w:start w:val="1"/>
      <w:numFmt w:val="decimal"/>
      <w:lvlText w:val="%1."/>
      <w:lvlJc w:val="left"/>
      <w:pPr>
        <w:ind w:left="1080" w:hanging="360"/>
      </w:pPr>
    </w:lvl>
    <w:lvl w:ilvl="1" w:tplc="7548C270" w:tentative="1">
      <w:start w:val="1"/>
      <w:numFmt w:val="lowerLetter"/>
      <w:lvlText w:val="%2."/>
      <w:lvlJc w:val="left"/>
      <w:pPr>
        <w:ind w:left="1800" w:hanging="360"/>
      </w:pPr>
    </w:lvl>
    <w:lvl w:ilvl="2" w:tplc="C824AAA6" w:tentative="1">
      <w:start w:val="1"/>
      <w:numFmt w:val="lowerRoman"/>
      <w:lvlText w:val="%3."/>
      <w:lvlJc w:val="right"/>
      <w:pPr>
        <w:ind w:left="2520" w:hanging="180"/>
      </w:pPr>
    </w:lvl>
    <w:lvl w:ilvl="3" w:tplc="499EC72C" w:tentative="1">
      <w:start w:val="1"/>
      <w:numFmt w:val="decimal"/>
      <w:lvlText w:val="%4."/>
      <w:lvlJc w:val="left"/>
      <w:pPr>
        <w:ind w:left="3240" w:hanging="360"/>
      </w:pPr>
    </w:lvl>
    <w:lvl w:ilvl="4" w:tplc="62BA16DA" w:tentative="1">
      <w:start w:val="1"/>
      <w:numFmt w:val="lowerLetter"/>
      <w:lvlText w:val="%5."/>
      <w:lvlJc w:val="left"/>
      <w:pPr>
        <w:ind w:left="3960" w:hanging="360"/>
      </w:pPr>
    </w:lvl>
    <w:lvl w:ilvl="5" w:tplc="13D6788C" w:tentative="1">
      <w:start w:val="1"/>
      <w:numFmt w:val="lowerRoman"/>
      <w:lvlText w:val="%6."/>
      <w:lvlJc w:val="right"/>
      <w:pPr>
        <w:ind w:left="4680" w:hanging="180"/>
      </w:pPr>
    </w:lvl>
    <w:lvl w:ilvl="6" w:tplc="168C481A" w:tentative="1">
      <w:start w:val="1"/>
      <w:numFmt w:val="decimal"/>
      <w:lvlText w:val="%7."/>
      <w:lvlJc w:val="left"/>
      <w:pPr>
        <w:ind w:left="5400" w:hanging="360"/>
      </w:pPr>
    </w:lvl>
    <w:lvl w:ilvl="7" w:tplc="5B8A4554" w:tentative="1">
      <w:start w:val="1"/>
      <w:numFmt w:val="lowerLetter"/>
      <w:lvlText w:val="%8."/>
      <w:lvlJc w:val="left"/>
      <w:pPr>
        <w:ind w:left="6120" w:hanging="360"/>
      </w:pPr>
    </w:lvl>
    <w:lvl w:ilvl="8" w:tplc="32BA87BE" w:tentative="1">
      <w:start w:val="1"/>
      <w:numFmt w:val="lowerRoman"/>
      <w:lvlText w:val="%9."/>
      <w:lvlJc w:val="right"/>
      <w:pPr>
        <w:ind w:left="6840" w:hanging="180"/>
      </w:pPr>
    </w:lvl>
  </w:abstractNum>
  <w:abstractNum w:abstractNumId="10" w15:restartNumberingAfterBreak="0">
    <w:nsid w:val="5889364D"/>
    <w:multiLevelType w:val="hybridMultilevel"/>
    <w:tmpl w:val="C09CB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445D5B"/>
    <w:multiLevelType w:val="hybridMultilevel"/>
    <w:tmpl w:val="84C26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A84A2F"/>
    <w:multiLevelType w:val="hybridMultilevel"/>
    <w:tmpl w:val="82C09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CF2507"/>
    <w:multiLevelType w:val="hybridMultilevel"/>
    <w:tmpl w:val="C9487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933458"/>
    <w:multiLevelType w:val="hybridMultilevel"/>
    <w:tmpl w:val="B9685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4910D2"/>
    <w:multiLevelType w:val="hybridMultilevel"/>
    <w:tmpl w:val="0A8C0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0"/>
  </w:num>
  <w:num w:numId="4">
    <w:abstractNumId w:val="4"/>
  </w:num>
  <w:num w:numId="5">
    <w:abstractNumId w:val="14"/>
  </w:num>
  <w:num w:numId="6">
    <w:abstractNumId w:val="5"/>
  </w:num>
  <w:num w:numId="7">
    <w:abstractNumId w:val="15"/>
  </w:num>
  <w:num w:numId="8">
    <w:abstractNumId w:val="10"/>
  </w:num>
  <w:num w:numId="9">
    <w:abstractNumId w:val="3"/>
  </w:num>
  <w:num w:numId="10">
    <w:abstractNumId w:val="12"/>
  </w:num>
  <w:num w:numId="11">
    <w:abstractNumId w:val="2"/>
  </w:num>
  <w:num w:numId="12">
    <w:abstractNumId w:val="1"/>
  </w:num>
  <w:num w:numId="13">
    <w:abstractNumId w:val="13"/>
  </w:num>
  <w:num w:numId="14">
    <w:abstractNumId w:val="11"/>
  </w:num>
  <w:num w:numId="15">
    <w:abstractNumId w:val="6"/>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13A"/>
    <w:rsid w:val="00002B8B"/>
    <w:rsid w:val="00012252"/>
    <w:rsid w:val="00015DF5"/>
    <w:rsid w:val="00021220"/>
    <w:rsid w:val="00036CA2"/>
    <w:rsid w:val="00044C92"/>
    <w:rsid w:val="00057A20"/>
    <w:rsid w:val="0006212F"/>
    <w:rsid w:val="00063AAD"/>
    <w:rsid w:val="0006646F"/>
    <w:rsid w:val="000749BA"/>
    <w:rsid w:val="00096EF5"/>
    <w:rsid w:val="000A6558"/>
    <w:rsid w:val="000B4FC4"/>
    <w:rsid w:val="000C3FCE"/>
    <w:rsid w:val="0011095C"/>
    <w:rsid w:val="00111715"/>
    <w:rsid w:val="00112D3B"/>
    <w:rsid w:val="0011337F"/>
    <w:rsid w:val="0011474A"/>
    <w:rsid w:val="00117F73"/>
    <w:rsid w:val="00125B9D"/>
    <w:rsid w:val="0013187D"/>
    <w:rsid w:val="00146EE6"/>
    <w:rsid w:val="00150898"/>
    <w:rsid w:val="00166FDB"/>
    <w:rsid w:val="00173181"/>
    <w:rsid w:val="001820DA"/>
    <w:rsid w:val="00182812"/>
    <w:rsid w:val="001917F7"/>
    <w:rsid w:val="001A774E"/>
    <w:rsid w:val="001B5557"/>
    <w:rsid w:val="001B79CF"/>
    <w:rsid w:val="001C41D3"/>
    <w:rsid w:val="001C6FE7"/>
    <w:rsid w:val="001D7266"/>
    <w:rsid w:val="001E44C4"/>
    <w:rsid w:val="001F6BF5"/>
    <w:rsid w:val="002129C9"/>
    <w:rsid w:val="002159CB"/>
    <w:rsid w:val="00215FC7"/>
    <w:rsid w:val="002265C9"/>
    <w:rsid w:val="00247055"/>
    <w:rsid w:val="0026460F"/>
    <w:rsid w:val="00265569"/>
    <w:rsid w:val="002661A4"/>
    <w:rsid w:val="00267A60"/>
    <w:rsid w:val="00270685"/>
    <w:rsid w:val="00272F6B"/>
    <w:rsid w:val="00285D06"/>
    <w:rsid w:val="00297C2B"/>
    <w:rsid w:val="002A210C"/>
    <w:rsid w:val="002E2B82"/>
    <w:rsid w:val="002E404D"/>
    <w:rsid w:val="002E5C0B"/>
    <w:rsid w:val="002F58AF"/>
    <w:rsid w:val="003156DB"/>
    <w:rsid w:val="003161F4"/>
    <w:rsid w:val="00324F41"/>
    <w:rsid w:val="0033090A"/>
    <w:rsid w:val="00330C29"/>
    <w:rsid w:val="00331B2F"/>
    <w:rsid w:val="0033665E"/>
    <w:rsid w:val="003541AD"/>
    <w:rsid w:val="003544F1"/>
    <w:rsid w:val="00355A18"/>
    <w:rsid w:val="0036105E"/>
    <w:rsid w:val="00372258"/>
    <w:rsid w:val="0038285E"/>
    <w:rsid w:val="00384A6A"/>
    <w:rsid w:val="0038515E"/>
    <w:rsid w:val="0038742E"/>
    <w:rsid w:val="003962E9"/>
    <w:rsid w:val="003A52C5"/>
    <w:rsid w:val="003E2FFC"/>
    <w:rsid w:val="0041472E"/>
    <w:rsid w:val="00442F0A"/>
    <w:rsid w:val="00446746"/>
    <w:rsid w:val="00460CB3"/>
    <w:rsid w:val="004671CB"/>
    <w:rsid w:val="004712A2"/>
    <w:rsid w:val="00474DA3"/>
    <w:rsid w:val="00496223"/>
    <w:rsid w:val="004A12D9"/>
    <w:rsid w:val="004B1DC7"/>
    <w:rsid w:val="004B2549"/>
    <w:rsid w:val="004C213C"/>
    <w:rsid w:val="004C7033"/>
    <w:rsid w:val="004D024D"/>
    <w:rsid w:val="004D3A6E"/>
    <w:rsid w:val="004E472A"/>
    <w:rsid w:val="004E4BDE"/>
    <w:rsid w:val="004F56D1"/>
    <w:rsid w:val="005000BB"/>
    <w:rsid w:val="0055779D"/>
    <w:rsid w:val="00592B33"/>
    <w:rsid w:val="005A4745"/>
    <w:rsid w:val="005F3805"/>
    <w:rsid w:val="006133CA"/>
    <w:rsid w:val="00615B06"/>
    <w:rsid w:val="0062027C"/>
    <w:rsid w:val="00624621"/>
    <w:rsid w:val="00635EBF"/>
    <w:rsid w:val="00647B8B"/>
    <w:rsid w:val="00662436"/>
    <w:rsid w:val="006755D1"/>
    <w:rsid w:val="006810CA"/>
    <w:rsid w:val="006A3204"/>
    <w:rsid w:val="006B6EBC"/>
    <w:rsid w:val="006D2E95"/>
    <w:rsid w:val="006E1C16"/>
    <w:rsid w:val="006E6CD2"/>
    <w:rsid w:val="006F6DE1"/>
    <w:rsid w:val="006F7806"/>
    <w:rsid w:val="00707A16"/>
    <w:rsid w:val="00752592"/>
    <w:rsid w:val="00754AA7"/>
    <w:rsid w:val="0077127B"/>
    <w:rsid w:val="0077492B"/>
    <w:rsid w:val="00783476"/>
    <w:rsid w:val="00784B17"/>
    <w:rsid w:val="007B0977"/>
    <w:rsid w:val="007C2E45"/>
    <w:rsid w:val="007E29AC"/>
    <w:rsid w:val="007E303D"/>
    <w:rsid w:val="007E590B"/>
    <w:rsid w:val="00802EF5"/>
    <w:rsid w:val="0080701C"/>
    <w:rsid w:val="00825D55"/>
    <w:rsid w:val="008279C5"/>
    <w:rsid w:val="00834443"/>
    <w:rsid w:val="00834FBF"/>
    <w:rsid w:val="00835BE6"/>
    <w:rsid w:val="00851770"/>
    <w:rsid w:val="0086383B"/>
    <w:rsid w:val="0086446C"/>
    <w:rsid w:val="00876D5D"/>
    <w:rsid w:val="008843CE"/>
    <w:rsid w:val="008B5272"/>
    <w:rsid w:val="008F4C5A"/>
    <w:rsid w:val="0090483C"/>
    <w:rsid w:val="00913C51"/>
    <w:rsid w:val="009214F5"/>
    <w:rsid w:val="009237BA"/>
    <w:rsid w:val="00936AE6"/>
    <w:rsid w:val="009528FC"/>
    <w:rsid w:val="009548DF"/>
    <w:rsid w:val="009564B2"/>
    <w:rsid w:val="0096642D"/>
    <w:rsid w:val="00970E24"/>
    <w:rsid w:val="00971F8E"/>
    <w:rsid w:val="0097706A"/>
    <w:rsid w:val="009856F4"/>
    <w:rsid w:val="00990964"/>
    <w:rsid w:val="009964CD"/>
    <w:rsid w:val="009A0183"/>
    <w:rsid w:val="009A25E2"/>
    <w:rsid w:val="009B3AEE"/>
    <w:rsid w:val="009C061C"/>
    <w:rsid w:val="009D0C8D"/>
    <w:rsid w:val="009D2971"/>
    <w:rsid w:val="009E219E"/>
    <w:rsid w:val="009E522A"/>
    <w:rsid w:val="009E7205"/>
    <w:rsid w:val="009F433E"/>
    <w:rsid w:val="009F679F"/>
    <w:rsid w:val="00A002C2"/>
    <w:rsid w:val="00A11B9C"/>
    <w:rsid w:val="00A2324D"/>
    <w:rsid w:val="00A31442"/>
    <w:rsid w:val="00A325A0"/>
    <w:rsid w:val="00A342EC"/>
    <w:rsid w:val="00A422E8"/>
    <w:rsid w:val="00A441CB"/>
    <w:rsid w:val="00A4578B"/>
    <w:rsid w:val="00A64101"/>
    <w:rsid w:val="00A67F03"/>
    <w:rsid w:val="00A73950"/>
    <w:rsid w:val="00A833DE"/>
    <w:rsid w:val="00AA6899"/>
    <w:rsid w:val="00AC3A93"/>
    <w:rsid w:val="00AC7503"/>
    <w:rsid w:val="00AD3B4C"/>
    <w:rsid w:val="00AD51F9"/>
    <w:rsid w:val="00AE7614"/>
    <w:rsid w:val="00AE7F33"/>
    <w:rsid w:val="00AF5A71"/>
    <w:rsid w:val="00AF75B3"/>
    <w:rsid w:val="00B27C3F"/>
    <w:rsid w:val="00B33CDA"/>
    <w:rsid w:val="00B67ADE"/>
    <w:rsid w:val="00BA1799"/>
    <w:rsid w:val="00BB24C4"/>
    <w:rsid w:val="00BE22FF"/>
    <w:rsid w:val="00BE2717"/>
    <w:rsid w:val="00BE3118"/>
    <w:rsid w:val="00BE43EB"/>
    <w:rsid w:val="00BF002C"/>
    <w:rsid w:val="00BF2B33"/>
    <w:rsid w:val="00BF3B37"/>
    <w:rsid w:val="00BF78ED"/>
    <w:rsid w:val="00C007E6"/>
    <w:rsid w:val="00C159D3"/>
    <w:rsid w:val="00C269C1"/>
    <w:rsid w:val="00C34621"/>
    <w:rsid w:val="00C413B3"/>
    <w:rsid w:val="00C54D7D"/>
    <w:rsid w:val="00C57AA0"/>
    <w:rsid w:val="00C67AEB"/>
    <w:rsid w:val="00CC6DC1"/>
    <w:rsid w:val="00CD375E"/>
    <w:rsid w:val="00CD620F"/>
    <w:rsid w:val="00CE41DC"/>
    <w:rsid w:val="00CF0396"/>
    <w:rsid w:val="00CF07E5"/>
    <w:rsid w:val="00CF5509"/>
    <w:rsid w:val="00D15AD1"/>
    <w:rsid w:val="00D30F97"/>
    <w:rsid w:val="00D54FC1"/>
    <w:rsid w:val="00D70BB1"/>
    <w:rsid w:val="00D8613A"/>
    <w:rsid w:val="00D93C10"/>
    <w:rsid w:val="00DB09F4"/>
    <w:rsid w:val="00DB0E41"/>
    <w:rsid w:val="00DC4DE7"/>
    <w:rsid w:val="00DD287C"/>
    <w:rsid w:val="00DE7EC8"/>
    <w:rsid w:val="00DF229C"/>
    <w:rsid w:val="00E16B73"/>
    <w:rsid w:val="00E2310E"/>
    <w:rsid w:val="00E368D9"/>
    <w:rsid w:val="00E608FD"/>
    <w:rsid w:val="00E60B99"/>
    <w:rsid w:val="00E70155"/>
    <w:rsid w:val="00E77439"/>
    <w:rsid w:val="00E9417E"/>
    <w:rsid w:val="00EA473D"/>
    <w:rsid w:val="00EA793F"/>
    <w:rsid w:val="00EB25C3"/>
    <w:rsid w:val="00EC117D"/>
    <w:rsid w:val="00EC4E0B"/>
    <w:rsid w:val="00F02966"/>
    <w:rsid w:val="00F05549"/>
    <w:rsid w:val="00F174DB"/>
    <w:rsid w:val="00F20D1F"/>
    <w:rsid w:val="00F77277"/>
    <w:rsid w:val="00F92BD1"/>
    <w:rsid w:val="00FA022D"/>
    <w:rsid w:val="00FB3B4F"/>
    <w:rsid w:val="00FD0FCA"/>
    <w:rsid w:val="00FD3C4B"/>
    <w:rsid w:val="00FE0105"/>
    <w:rsid w:val="00FF53BF"/>
    <w:rsid w:val="00FF6C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D3E9858"/>
  <w14:defaultImageDpi w14:val="300"/>
  <w15:docId w15:val="{44D0137C-D591-45C5-B08F-6EF7609BA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3">
    <w:name w:val="heading 3"/>
    <w:basedOn w:val="Normal"/>
    <w:link w:val="Heading3Char"/>
    <w:uiPriority w:val="9"/>
    <w:qFormat/>
    <w:rsid w:val="007C2E45"/>
    <w:pPr>
      <w:spacing w:before="100" w:beforeAutospacing="1" w:after="100" w:afterAutospacing="1"/>
      <w:outlineLvl w:val="2"/>
    </w:pPr>
    <w:rPr>
      <w:rFonts w:ascii="Times New Roman" w:eastAsia="Times New Roman" w:hAnsi="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090A"/>
    <w:pPr>
      <w:ind w:left="720"/>
      <w:contextualSpacing/>
    </w:pPr>
  </w:style>
  <w:style w:type="paragraph" w:styleId="Header">
    <w:name w:val="header"/>
    <w:basedOn w:val="Normal"/>
    <w:link w:val="HeaderChar"/>
    <w:uiPriority w:val="99"/>
    <w:unhideWhenUsed/>
    <w:rsid w:val="009214F5"/>
    <w:pPr>
      <w:tabs>
        <w:tab w:val="center" w:pos="4320"/>
        <w:tab w:val="right" w:pos="8640"/>
      </w:tabs>
    </w:pPr>
  </w:style>
  <w:style w:type="character" w:customStyle="1" w:styleId="HeaderChar">
    <w:name w:val="Header Char"/>
    <w:basedOn w:val="DefaultParagraphFont"/>
    <w:link w:val="Header"/>
    <w:uiPriority w:val="99"/>
    <w:rsid w:val="009214F5"/>
  </w:style>
  <w:style w:type="paragraph" w:styleId="Footer">
    <w:name w:val="footer"/>
    <w:basedOn w:val="Normal"/>
    <w:link w:val="FooterChar"/>
    <w:uiPriority w:val="99"/>
    <w:unhideWhenUsed/>
    <w:rsid w:val="009214F5"/>
    <w:pPr>
      <w:tabs>
        <w:tab w:val="center" w:pos="4320"/>
        <w:tab w:val="right" w:pos="8640"/>
      </w:tabs>
    </w:pPr>
  </w:style>
  <w:style w:type="character" w:customStyle="1" w:styleId="FooterChar">
    <w:name w:val="Footer Char"/>
    <w:basedOn w:val="DefaultParagraphFont"/>
    <w:link w:val="Footer"/>
    <w:uiPriority w:val="99"/>
    <w:rsid w:val="009214F5"/>
  </w:style>
  <w:style w:type="paragraph" w:styleId="NormalWeb">
    <w:name w:val="Normal (Web)"/>
    <w:basedOn w:val="Normal"/>
    <w:uiPriority w:val="99"/>
    <w:semiHidden/>
    <w:unhideWhenUsed/>
    <w:rsid w:val="00247055"/>
    <w:pPr>
      <w:spacing w:before="100" w:beforeAutospacing="1" w:after="100" w:afterAutospacing="1"/>
    </w:pPr>
    <w:rPr>
      <w:rFonts w:ascii="Times New Roman" w:eastAsia="Times New Roman" w:hAnsi="Times New Roman"/>
      <w:lang w:val="en-GB" w:eastAsia="en-GB"/>
    </w:rPr>
  </w:style>
  <w:style w:type="character" w:styleId="Hyperlink">
    <w:name w:val="Hyperlink"/>
    <w:uiPriority w:val="99"/>
    <w:semiHidden/>
    <w:unhideWhenUsed/>
    <w:rsid w:val="00247055"/>
    <w:rPr>
      <w:color w:val="0000FF"/>
      <w:u w:val="single"/>
    </w:rPr>
  </w:style>
  <w:style w:type="character" w:customStyle="1" w:styleId="Heading3Char">
    <w:name w:val="Heading 3 Char"/>
    <w:link w:val="Heading3"/>
    <w:uiPriority w:val="9"/>
    <w:rsid w:val="007C2E45"/>
    <w:rPr>
      <w:rFonts w:ascii="Times New Roman" w:eastAsia="Times New Roman" w:hAnsi="Times New Roman" w:cs="Times New Roman"/>
      <w:b/>
      <w:bCs/>
      <w:sz w:val="27"/>
      <w:szCs w:val="27"/>
      <w:lang w:val="en-GB" w:eastAsia="en-GB"/>
    </w:rPr>
  </w:style>
  <w:style w:type="character" w:styleId="Emphasis">
    <w:name w:val="Emphasis"/>
    <w:uiPriority w:val="20"/>
    <w:qFormat/>
    <w:rsid w:val="00825D5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286864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7</Pages>
  <Words>1468</Words>
  <Characters>8372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Peter T. Paul College of Business and Economics Uni</Company>
  <LinksUpToDate>false</LinksUpToDate>
  <CharactersWithSpaces>9821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none</dc:creator>
  <cp:lastModifiedBy>joseh</cp:lastModifiedBy>
  <cp:revision>11</cp:revision>
  <cp:lastPrinted>2019-02-28T18:28:00Z</cp:lastPrinted>
  <dcterms:created xsi:type="dcterms:W3CDTF">2020-08-02T15:19:00Z</dcterms:created>
  <dcterms:modified xsi:type="dcterms:W3CDTF">2020-08-03T01:32:00Z</dcterms:modified>
</cp:coreProperties>
</file>